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63" w:rsidRDefault="008032F0" w:rsidP="006D24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 w:rsidRPr="00297A36">
        <w:rPr>
          <w:rFonts w:cs="Arial"/>
          <w:b/>
          <w:bCs/>
          <w:color w:val="65777D"/>
          <w:sz w:val="39"/>
          <w:szCs w:val="39"/>
          <w:lang w:eastAsia="nl-NL"/>
        </w:rPr>
        <w:t>Huurprijzen De Oldenho</w:t>
      </w:r>
      <w:r w:rsidR="00AD24FB" w:rsidRPr="00297A36">
        <w:rPr>
          <w:rFonts w:cs="Arial"/>
          <w:b/>
          <w:bCs/>
          <w:color w:val="65777D"/>
          <w:sz w:val="39"/>
          <w:szCs w:val="39"/>
          <w:lang w:eastAsia="nl-NL"/>
        </w:rPr>
        <w:t>f</w:t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5A0BFB"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 wp14:anchorId="61DAF1E0" wp14:editId="277E0FE5">
            <wp:extent cx="1625600" cy="533400"/>
            <wp:effectExtent l="0" t="0" r="0" b="0"/>
            <wp:docPr id="1" name="Afbeelding 1" descr="http://oldenhof.cmxx.nl/wp-content/uploads/2012/07/head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enhof.cmxx.nl/wp-content/uploads/2012/07/header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FA" w:rsidRPr="006D2489" w:rsidRDefault="00AD24FB" w:rsidP="006D2489">
      <w:pPr>
        <w:autoSpaceDE w:val="0"/>
        <w:autoSpaceDN w:val="0"/>
        <w:adjustRightInd w:val="0"/>
        <w:rPr>
          <w:rFonts w:cs="Arial"/>
          <w:b/>
          <w:bCs/>
          <w:color w:val="65777D"/>
          <w:sz w:val="39"/>
          <w:szCs w:val="39"/>
          <w:lang w:eastAsia="nl-NL"/>
        </w:rPr>
      </w:pPr>
      <w:r w:rsidRPr="00297A36">
        <w:rPr>
          <w:rFonts w:cs="MyriadPro-It"/>
          <w:i/>
          <w:iCs/>
          <w:color w:val="65777D"/>
          <w:sz w:val="16"/>
          <w:szCs w:val="16"/>
          <w:lang w:eastAsia="nl-NL"/>
        </w:rPr>
        <w:t>de huurprijzen betreffend prijspeil 201</w:t>
      </w:r>
      <w:r w:rsidR="005712C6">
        <w:rPr>
          <w:rFonts w:cs="MyriadPro-It"/>
          <w:i/>
          <w:iCs/>
          <w:color w:val="65777D"/>
          <w:sz w:val="16"/>
          <w:szCs w:val="16"/>
          <w:lang w:eastAsia="nl-NL"/>
        </w:rPr>
        <w:t>9</w:t>
      </w:r>
    </w:p>
    <w:p w:rsidR="00AD24FB" w:rsidRPr="00297A36" w:rsidRDefault="00AD24FB"/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452"/>
        <w:gridCol w:w="1000"/>
        <w:gridCol w:w="1661"/>
        <w:gridCol w:w="1514"/>
        <w:gridCol w:w="935"/>
        <w:gridCol w:w="1846"/>
      </w:tblGrid>
      <w:tr w:rsidR="00B45C4B" w:rsidRPr="00C3075E" w:rsidTr="00714201">
        <w:tc>
          <w:tcPr>
            <w:tcW w:w="1452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huisnummer </w:t>
            </w:r>
          </w:p>
        </w:tc>
        <w:tc>
          <w:tcPr>
            <w:tcW w:w="1000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type </w:t>
            </w:r>
          </w:p>
        </w:tc>
        <w:tc>
          <w:tcPr>
            <w:tcW w:w="1661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verdieping </w:t>
            </w:r>
          </w:p>
        </w:tc>
        <w:tc>
          <w:tcPr>
            <w:tcW w:w="1514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huurprijzen </w:t>
            </w:r>
          </w:p>
        </w:tc>
        <w:tc>
          <w:tcPr>
            <w:tcW w:w="935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m² </w:t>
            </w:r>
          </w:p>
        </w:tc>
        <w:tc>
          <w:tcPr>
            <w:tcW w:w="1846" w:type="dxa"/>
            <w:shd w:val="clear" w:color="auto" w:fill="808000"/>
          </w:tcPr>
          <w:p w:rsidR="00B45C4B" w:rsidRPr="00C3075E" w:rsidRDefault="00B45C4B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>eigen parkeerplaats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23</w:t>
            </w:r>
          </w:p>
        </w:tc>
        <w:tc>
          <w:tcPr>
            <w:tcW w:w="1000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9E411B" w:rsidRPr="009E411B" w:rsidRDefault="009E411B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 w:rsidR="0086575A"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9E411B" w:rsidRPr="00CB2481" w:rsidRDefault="009E411B" w:rsidP="009E411B">
            <w:pPr>
              <w:jc w:val="center"/>
              <w:rPr>
                <w:color w:val="948A54"/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25</w:t>
            </w:r>
          </w:p>
        </w:tc>
        <w:tc>
          <w:tcPr>
            <w:tcW w:w="1000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9E411B" w:rsidRPr="009E411B" w:rsidRDefault="009E411B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 w:rsidR="0086575A"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9E411B" w:rsidRPr="009E411B" w:rsidRDefault="009E411B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 w:rsidR="0086575A">
              <w:rPr>
                <w:sz w:val="18"/>
                <w:szCs w:val="18"/>
              </w:rPr>
              <w:t>981,09</w:t>
            </w:r>
          </w:p>
        </w:tc>
        <w:tc>
          <w:tcPr>
            <w:tcW w:w="935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29</w:t>
            </w:r>
          </w:p>
        </w:tc>
        <w:tc>
          <w:tcPr>
            <w:tcW w:w="1000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9E411B" w:rsidRPr="009E411B" w:rsidRDefault="009E411B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 w:rsidR="0086575A">
              <w:rPr>
                <w:sz w:val="18"/>
                <w:szCs w:val="18"/>
              </w:rPr>
              <w:t>933,91</w:t>
            </w:r>
          </w:p>
        </w:tc>
        <w:tc>
          <w:tcPr>
            <w:tcW w:w="935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9E411B" w:rsidRPr="009E411B" w:rsidRDefault="009E411B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 w:rsidR="0086575A">
              <w:rPr>
                <w:sz w:val="18"/>
                <w:szCs w:val="18"/>
              </w:rPr>
              <w:t>33,91</w:t>
            </w:r>
          </w:p>
        </w:tc>
        <w:tc>
          <w:tcPr>
            <w:tcW w:w="935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9E411B" w:rsidRPr="009E411B" w:rsidRDefault="009E411B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 w:rsidR="0086575A">
              <w:rPr>
                <w:sz w:val="18"/>
                <w:szCs w:val="18"/>
              </w:rPr>
              <w:t>81,09</w:t>
            </w:r>
          </w:p>
        </w:tc>
        <w:tc>
          <w:tcPr>
            <w:tcW w:w="935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37</w:t>
            </w:r>
          </w:p>
        </w:tc>
        <w:tc>
          <w:tcPr>
            <w:tcW w:w="1000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41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981,09</w:t>
            </w:r>
          </w:p>
        </w:tc>
        <w:tc>
          <w:tcPr>
            <w:tcW w:w="935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45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933,91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>
              <w:rPr>
                <w:sz w:val="18"/>
                <w:szCs w:val="18"/>
              </w:rPr>
              <w:t>33,91</w:t>
            </w:r>
          </w:p>
        </w:tc>
        <w:tc>
          <w:tcPr>
            <w:tcW w:w="935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49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>
              <w:rPr>
                <w:sz w:val="18"/>
                <w:szCs w:val="18"/>
              </w:rPr>
              <w:t>81,09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53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55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57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59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981,09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61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933,91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>
              <w:rPr>
                <w:sz w:val="18"/>
                <w:szCs w:val="18"/>
              </w:rPr>
              <w:t>33,91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65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>
              <w:rPr>
                <w:sz w:val="18"/>
                <w:szCs w:val="18"/>
              </w:rPr>
              <w:t>81,09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67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71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73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1.001,56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981,09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933,91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79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>
              <w:rPr>
                <w:sz w:val="18"/>
                <w:szCs w:val="18"/>
              </w:rPr>
              <w:t>33,91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81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</w:t>
            </w:r>
            <w:r>
              <w:rPr>
                <w:sz w:val="18"/>
                <w:szCs w:val="18"/>
              </w:rPr>
              <w:t>81,09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83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86575A" w:rsidRPr="00C3075E" w:rsidTr="00714201">
        <w:tc>
          <w:tcPr>
            <w:tcW w:w="1452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85</w:t>
            </w:r>
          </w:p>
        </w:tc>
        <w:tc>
          <w:tcPr>
            <w:tcW w:w="1000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86575A" w:rsidRPr="009E411B" w:rsidRDefault="0086575A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€ 981,09</w:t>
            </w:r>
          </w:p>
        </w:tc>
        <w:tc>
          <w:tcPr>
            <w:tcW w:w="935" w:type="dxa"/>
            <w:shd w:val="clear" w:color="auto" w:fill="D4E2B8"/>
          </w:tcPr>
          <w:p w:rsidR="0086575A" w:rsidRPr="00C3075E" w:rsidRDefault="0086575A" w:rsidP="0086575A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86575A" w:rsidRPr="00C3075E" w:rsidRDefault="0086575A" w:rsidP="0086575A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9E411B" w:rsidRDefault="009E411B" w:rsidP="0086575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€ 1.4</w:t>
            </w:r>
            <w:r w:rsidR="0086575A">
              <w:rPr>
                <w:sz w:val="18"/>
                <w:szCs w:val="18"/>
              </w:rPr>
              <w:t>42,34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89</w:t>
            </w:r>
          </w:p>
        </w:tc>
        <w:tc>
          <w:tcPr>
            <w:tcW w:w="1000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</w:p>
        </w:tc>
        <w:tc>
          <w:tcPr>
            <w:tcW w:w="1661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9E411B" w:rsidRPr="009E411B" w:rsidRDefault="009E411B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€ 1.4</w:t>
            </w:r>
            <w:r w:rsidR="003E6A8A">
              <w:rPr>
                <w:sz w:val="18"/>
                <w:szCs w:val="18"/>
              </w:rPr>
              <w:t>42</w:t>
            </w:r>
            <w:r w:rsidRPr="009E411B">
              <w:rPr>
                <w:sz w:val="18"/>
                <w:szCs w:val="18"/>
              </w:rPr>
              <w:t>,</w:t>
            </w:r>
            <w:r w:rsidR="003E6A8A">
              <w:rPr>
                <w:sz w:val="18"/>
                <w:szCs w:val="18"/>
              </w:rPr>
              <w:t>34</w:t>
            </w:r>
          </w:p>
        </w:tc>
        <w:tc>
          <w:tcPr>
            <w:tcW w:w="935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shd w:val="clear" w:color="auto" w:fill="D4E2B8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91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9E411B" w:rsidRDefault="009E411B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€ 1.4</w:t>
            </w:r>
            <w:r w:rsidR="003E6A8A">
              <w:rPr>
                <w:sz w:val="18"/>
                <w:szCs w:val="18"/>
              </w:rPr>
              <w:t>42</w:t>
            </w:r>
            <w:r w:rsidRPr="009E411B">
              <w:rPr>
                <w:sz w:val="18"/>
                <w:szCs w:val="18"/>
              </w:rPr>
              <w:t>,</w:t>
            </w:r>
            <w:r w:rsidR="003E6A8A">
              <w:rPr>
                <w:sz w:val="18"/>
                <w:szCs w:val="18"/>
              </w:rPr>
              <w:t>34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3075E" w:rsidTr="00714201">
        <w:tc>
          <w:tcPr>
            <w:tcW w:w="1452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93</w:t>
            </w:r>
          </w:p>
        </w:tc>
        <w:tc>
          <w:tcPr>
            <w:tcW w:w="1000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9E411B" w:rsidRPr="009E411B" w:rsidRDefault="009E411B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€ 1.4</w:t>
            </w:r>
            <w:r w:rsidR="003E6A8A">
              <w:rPr>
                <w:sz w:val="18"/>
                <w:szCs w:val="18"/>
              </w:rPr>
              <w:t>4</w:t>
            </w:r>
            <w:r w:rsidRPr="009E411B">
              <w:rPr>
                <w:sz w:val="18"/>
                <w:szCs w:val="18"/>
              </w:rPr>
              <w:t>2,</w:t>
            </w:r>
            <w:r w:rsidR="003E6A8A">
              <w:rPr>
                <w:sz w:val="18"/>
                <w:szCs w:val="18"/>
              </w:rPr>
              <w:t>34</w:t>
            </w:r>
          </w:p>
        </w:tc>
        <w:tc>
          <w:tcPr>
            <w:tcW w:w="935" w:type="dxa"/>
            <w:shd w:val="clear" w:color="auto" w:fill="D4E2B8"/>
          </w:tcPr>
          <w:p w:rsidR="009E411B" w:rsidRPr="00C3075E" w:rsidRDefault="009E411B" w:rsidP="009E411B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shd w:val="clear" w:color="auto" w:fill="D4E2B8"/>
          </w:tcPr>
          <w:p w:rsidR="009E411B" w:rsidRPr="00C3075E" w:rsidRDefault="009E411B" w:rsidP="009E411B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</w:tbl>
    <w:p w:rsidR="00610511" w:rsidRDefault="00610511" w:rsidP="00CC4CFF">
      <w:pPr>
        <w:autoSpaceDE w:val="0"/>
        <w:autoSpaceDN w:val="0"/>
        <w:adjustRightInd w:val="0"/>
        <w:rPr>
          <w:rFonts w:cs="MinionPro-BoldIt"/>
          <w:b/>
          <w:bCs/>
          <w:i/>
          <w:iCs/>
          <w:color w:val="646C00"/>
          <w:sz w:val="18"/>
          <w:szCs w:val="18"/>
          <w:lang w:eastAsia="nl-NL"/>
        </w:rPr>
      </w:pPr>
    </w:p>
    <w:p w:rsidR="00610511" w:rsidRDefault="00610511" w:rsidP="00CC4CFF">
      <w:pPr>
        <w:autoSpaceDE w:val="0"/>
        <w:autoSpaceDN w:val="0"/>
        <w:adjustRightInd w:val="0"/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</w:pPr>
    </w:p>
    <w:p w:rsidR="00CC4CFF" w:rsidRPr="00297A36" w:rsidRDefault="00CC4CFF" w:rsidP="00CC4CFF">
      <w:pPr>
        <w:autoSpaceDE w:val="0"/>
        <w:autoSpaceDN w:val="0"/>
        <w:adjustRightInd w:val="0"/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</w:pPr>
      <w:r w:rsidRPr="00297A36"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  <w:t>Algemene servicekosten</w:t>
      </w:r>
    </w:p>
    <w:p w:rsidR="00CC4CFF" w:rsidRPr="00297A36" w:rsidRDefault="00CC4CFF" w:rsidP="00CC4CFF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297A36">
        <w:rPr>
          <w:rFonts w:cs="MyriadPro-Regular"/>
          <w:color w:val="000000"/>
          <w:sz w:val="18"/>
          <w:szCs w:val="18"/>
          <w:lang w:eastAsia="nl-NL"/>
        </w:rPr>
        <w:t>De algemene servicekosten, dit zijn kosten die bovenop de kale huur van huurappartementen komen, zijn</w:t>
      </w:r>
    </w:p>
    <w:p w:rsidR="00F31066" w:rsidRDefault="00F06D65" w:rsidP="004E432F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>
        <w:rPr>
          <w:rFonts w:cs="MyriadPro-Regular"/>
          <w:color w:val="000000"/>
          <w:sz w:val="18"/>
          <w:szCs w:val="18"/>
          <w:lang w:eastAsia="nl-NL"/>
        </w:rPr>
        <w:t>v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 xml:space="preserve">oorlopig vastgesteld op </w:t>
      </w:r>
      <w:r w:rsidR="00CC4CFF" w:rsidRPr="003E6A8A">
        <w:rPr>
          <w:rFonts w:cs="MyriadPro-Regular"/>
          <w:sz w:val="18"/>
          <w:szCs w:val="18"/>
          <w:lang w:eastAsia="nl-NL"/>
        </w:rPr>
        <w:t xml:space="preserve">€ </w:t>
      </w:r>
      <w:r w:rsidR="003E6A8A" w:rsidRPr="003E6A8A">
        <w:rPr>
          <w:rFonts w:cs="MyriadPro-Regular"/>
          <w:sz w:val="18"/>
          <w:szCs w:val="18"/>
          <w:lang w:eastAsia="nl-NL"/>
        </w:rPr>
        <w:t>70</w:t>
      </w:r>
      <w:r w:rsidR="00714201" w:rsidRPr="003E6A8A">
        <w:rPr>
          <w:rFonts w:cs="MyriadPro-Regular"/>
          <w:sz w:val="18"/>
          <w:szCs w:val="18"/>
          <w:lang w:eastAsia="nl-NL"/>
        </w:rPr>
        <w:t>,</w:t>
      </w:r>
      <w:r w:rsidR="003E6A8A" w:rsidRPr="003E6A8A">
        <w:rPr>
          <w:rFonts w:cs="MyriadPro-Regular"/>
          <w:sz w:val="18"/>
          <w:szCs w:val="18"/>
          <w:lang w:eastAsia="nl-NL"/>
        </w:rPr>
        <w:t>0</w:t>
      </w:r>
      <w:r w:rsidR="00714201" w:rsidRPr="003E6A8A">
        <w:rPr>
          <w:rFonts w:cs="MyriadPro-Regular"/>
          <w:sz w:val="18"/>
          <w:szCs w:val="18"/>
          <w:lang w:eastAsia="nl-NL"/>
        </w:rPr>
        <w:t>0</w:t>
      </w:r>
      <w:r w:rsidR="00714201" w:rsidRPr="00B45C4B">
        <w:rPr>
          <w:rFonts w:cs="MyriadPro-Regular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per maand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voor complex De Oldenhof en </w:t>
      </w:r>
      <w:r w:rsidR="004E432F" w:rsidRPr="003E6A8A">
        <w:rPr>
          <w:rFonts w:cs="MyriadPro-Regular"/>
          <w:color w:val="000000"/>
          <w:sz w:val="18"/>
          <w:szCs w:val="18"/>
          <w:lang w:eastAsia="nl-NL"/>
        </w:rPr>
        <w:t xml:space="preserve">€ </w:t>
      </w:r>
      <w:r w:rsidR="00714201" w:rsidRPr="003E6A8A">
        <w:rPr>
          <w:rFonts w:cs="MyriadPro-Regular"/>
          <w:sz w:val="18"/>
          <w:szCs w:val="18"/>
          <w:lang w:eastAsia="nl-NL"/>
        </w:rPr>
        <w:t>7</w:t>
      </w:r>
      <w:r w:rsidR="003E6A8A" w:rsidRPr="003E6A8A">
        <w:rPr>
          <w:rFonts w:cs="MyriadPro-Regular"/>
          <w:sz w:val="18"/>
          <w:szCs w:val="18"/>
          <w:lang w:eastAsia="nl-NL"/>
        </w:rPr>
        <w:t>5</w:t>
      </w:r>
      <w:r w:rsidR="00714201" w:rsidRPr="003E6A8A">
        <w:rPr>
          <w:rFonts w:cs="MyriadPro-Regular"/>
          <w:sz w:val="18"/>
          <w:szCs w:val="18"/>
          <w:lang w:eastAsia="nl-NL"/>
        </w:rPr>
        <w:t>,</w:t>
      </w:r>
      <w:r w:rsidR="003E6A8A" w:rsidRPr="003E6A8A">
        <w:rPr>
          <w:rFonts w:cs="MyriadPro-Regular"/>
          <w:sz w:val="18"/>
          <w:szCs w:val="18"/>
          <w:lang w:eastAsia="nl-NL"/>
        </w:rPr>
        <w:t>0</w:t>
      </w:r>
      <w:r w:rsidR="00E86EE8" w:rsidRPr="003E6A8A">
        <w:rPr>
          <w:rFonts w:cs="MyriadPro-Regular"/>
          <w:sz w:val="18"/>
          <w:szCs w:val="18"/>
          <w:lang w:eastAsia="nl-NL"/>
        </w:rPr>
        <w:t>0</w:t>
      </w:r>
      <w:r w:rsidR="004E432F" w:rsidRPr="003E6A8A">
        <w:rPr>
          <w:rFonts w:cs="MyriadPro-Regular"/>
          <w:sz w:val="18"/>
          <w:szCs w:val="18"/>
          <w:lang w:eastAsia="nl-NL"/>
        </w:rPr>
        <w:t xml:space="preserve"> </w:t>
      </w:r>
      <w:r w:rsidR="004E432F" w:rsidRPr="003E6A8A">
        <w:rPr>
          <w:rFonts w:cs="MyriadPro-Regular"/>
          <w:color w:val="000000"/>
          <w:sz w:val="18"/>
          <w:szCs w:val="18"/>
          <w:lang w:eastAsia="nl-NL"/>
        </w:rPr>
        <w:t>voor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complex De </w:t>
      </w:r>
      <w:proofErr w:type="spellStart"/>
      <w:r w:rsidR="004E432F">
        <w:rPr>
          <w:rFonts w:cs="MyriadPro-Regular"/>
          <w:color w:val="000000"/>
          <w:sz w:val="18"/>
          <w:szCs w:val="18"/>
          <w:lang w:eastAsia="nl-NL"/>
        </w:rPr>
        <w:t>Platteelhof</w:t>
      </w:r>
      <w:proofErr w:type="spellEnd"/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 xml:space="preserve">. Hieronder vallen de kosten die </w:t>
      </w:r>
      <w:r w:rsidR="00714201" w:rsidRPr="00B45C4B">
        <w:rPr>
          <w:rFonts w:cs="MyriadPro-Regular"/>
          <w:sz w:val="18"/>
          <w:szCs w:val="18"/>
          <w:lang w:eastAsia="nl-NL"/>
        </w:rPr>
        <w:t xml:space="preserve">bijvoorbeeld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gemaakt moeten worden voor de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gezamenlijke ruimtes: gangen, trappen(huis), lift, berging / fietsenstalling, tuin</w:t>
      </w:r>
      <w:r w:rsidR="00BA0820">
        <w:rPr>
          <w:rFonts w:cs="MyriadPro-Regular"/>
          <w:color w:val="000000"/>
          <w:sz w:val="18"/>
          <w:szCs w:val="18"/>
          <w:lang w:eastAsia="nl-NL"/>
        </w:rPr>
        <w:t>onderhoud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 xml:space="preserve"> en bestaan uit kosten voor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verlichting</w:t>
      </w:r>
      <w:r w:rsidR="00BA0820">
        <w:rPr>
          <w:rFonts w:cs="MyriadPro-Regular"/>
          <w:color w:val="000000"/>
          <w:sz w:val="18"/>
          <w:szCs w:val="18"/>
          <w:lang w:eastAsia="nl-NL"/>
        </w:rPr>
        <w:t xml:space="preserve"> (energie)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, schoonmaak, glasbewassing, gladheidbestrijding en inventaris van deze ruimtes. De verhuurder stelt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jaarlijks een afrekening op van de werkelijk gemaakte kosten met de betaalde voorschotten. Daarna vindt de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verrekening met huurder plaats.</w:t>
      </w:r>
    </w:p>
    <w:p w:rsidR="005F1B26" w:rsidRDefault="005F1B26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5F1B26" w:rsidRPr="00297A36" w:rsidRDefault="005F1B26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6A0941" w:rsidRDefault="005A0BFB" w:rsidP="00CC4CFF">
      <w:pP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noProof/>
          <w:sz w:val="18"/>
          <w:lang w:eastAsia="nl-NL"/>
        </w:rPr>
        <w:drawing>
          <wp:inline distT="0" distB="0" distL="0" distR="0" wp14:anchorId="1518AE4C" wp14:editId="6EE34404">
            <wp:extent cx="1219200" cy="666750"/>
            <wp:effectExtent l="0" t="0" r="0" b="0"/>
            <wp:docPr id="2" name="Afbeelding 2" descr="http://oldenhof.cmxx.nl/wp-content/uploads/2012/07/logo_st_de_oldenhof_180x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enhof.cmxx.nl/wp-content/uploads/2012/07/logo_st_de_oldenhof_180x9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941">
        <w:rPr>
          <w:rFonts w:ascii="Arial" w:hAnsi="Arial" w:cs="Arial"/>
          <w:sz w:val="18"/>
        </w:rPr>
        <w:tab/>
      </w:r>
      <w:r w:rsidR="006A0941">
        <w:rPr>
          <w:rFonts w:ascii="Arial" w:hAnsi="Arial" w:cs="Arial"/>
          <w:sz w:val="18"/>
        </w:rPr>
        <w:tab/>
      </w:r>
      <w:r>
        <w:rPr>
          <w:rFonts w:ascii="Arial" w:hAnsi="Arial" w:cs="Arial"/>
          <w:noProof/>
          <w:sz w:val="10"/>
          <w:szCs w:val="16"/>
          <w:lang w:eastAsia="nl-NL"/>
        </w:rPr>
        <w:drawing>
          <wp:inline distT="0" distB="0" distL="0" distR="0" wp14:anchorId="1FB54651" wp14:editId="08574475">
            <wp:extent cx="641350" cy="457200"/>
            <wp:effectExtent l="0" t="0" r="6350" b="0"/>
            <wp:docPr id="3" name="Afbeelding 3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1" w:rsidRPr="00CB2481" w:rsidRDefault="006A0941" w:rsidP="00CC4CFF">
      <w:pPr>
        <w:rPr>
          <w:rFonts w:cs="Arial"/>
          <w:sz w:val="32"/>
          <w:szCs w:val="32"/>
        </w:rPr>
      </w:pPr>
      <w:proofErr w:type="spellStart"/>
      <w:r w:rsidRPr="00CB2481">
        <w:rPr>
          <w:rFonts w:cs="Arial"/>
          <w:sz w:val="16"/>
          <w:szCs w:val="16"/>
        </w:rPr>
        <w:t>Platteelhof</w:t>
      </w:r>
      <w:proofErr w:type="spellEnd"/>
      <w:r w:rsidRPr="00CB2481">
        <w:rPr>
          <w:rFonts w:cs="Arial"/>
          <w:sz w:val="16"/>
          <w:szCs w:val="16"/>
        </w:rPr>
        <w:t xml:space="preserve"> 3, 6711 JK  Ede</w:t>
      </w:r>
      <w:r w:rsidR="004F3B71" w:rsidRPr="00CB2481">
        <w:rPr>
          <w:rFonts w:cs="Arial"/>
          <w:sz w:val="16"/>
          <w:szCs w:val="16"/>
        </w:rPr>
        <w:tab/>
      </w:r>
      <w:r w:rsidR="004F3B71" w:rsidRPr="00CB2481">
        <w:rPr>
          <w:rFonts w:cs="Arial"/>
          <w:sz w:val="10"/>
          <w:szCs w:val="16"/>
        </w:rPr>
        <w:tab/>
      </w:r>
      <w:proofErr w:type="spellStart"/>
      <w:r w:rsidR="00593B57">
        <w:rPr>
          <w:rFonts w:cs="Arial"/>
          <w:sz w:val="16"/>
          <w:szCs w:val="16"/>
        </w:rPr>
        <w:t>Enkalaan</w:t>
      </w:r>
      <w:proofErr w:type="spellEnd"/>
      <w:r w:rsidR="00593B57">
        <w:rPr>
          <w:rFonts w:cs="Arial"/>
          <w:sz w:val="16"/>
          <w:szCs w:val="16"/>
        </w:rPr>
        <w:t xml:space="preserve"> 173, 6717 ZA</w:t>
      </w:r>
      <w:r w:rsidRPr="00CB2481">
        <w:rPr>
          <w:rFonts w:cs="Arial"/>
          <w:sz w:val="16"/>
          <w:szCs w:val="16"/>
        </w:rPr>
        <w:t xml:space="preserve">  Ede</w:t>
      </w:r>
      <w:r w:rsidR="004F3B71" w:rsidRPr="00CB2481">
        <w:rPr>
          <w:rFonts w:cs="Arial"/>
          <w:sz w:val="10"/>
          <w:szCs w:val="16"/>
        </w:rPr>
        <w:tab/>
      </w:r>
      <w:r w:rsidR="004F3B71" w:rsidRPr="00CB2481">
        <w:rPr>
          <w:rFonts w:cs="Arial"/>
          <w:sz w:val="10"/>
          <w:szCs w:val="16"/>
        </w:rPr>
        <w:tab/>
      </w:r>
      <w:r w:rsidR="00E00A63" w:rsidRPr="00CB2481">
        <w:rPr>
          <w:rFonts w:cs="Arial"/>
          <w:b/>
          <w:bCs/>
          <w:color w:val="65777D"/>
          <w:lang w:eastAsia="nl-NL"/>
        </w:rPr>
        <w:t xml:space="preserve">www.de-oldenhof.nl </w:t>
      </w:r>
    </w:p>
    <w:p w:rsidR="006A0941" w:rsidRPr="00CB2481" w:rsidRDefault="006A0941" w:rsidP="00CC4CFF">
      <w:pPr>
        <w:rPr>
          <w:rFonts w:cs="Arial"/>
          <w:sz w:val="16"/>
          <w:szCs w:val="16"/>
          <w:lang w:val="en-US"/>
        </w:rPr>
      </w:pPr>
      <w:r w:rsidRPr="00CB2481">
        <w:rPr>
          <w:rFonts w:cs="Arial"/>
          <w:sz w:val="16"/>
          <w:szCs w:val="16"/>
          <w:lang w:val="en-US"/>
        </w:rPr>
        <w:t>E-</w:t>
      </w:r>
      <w:proofErr w:type="spellStart"/>
      <w:r w:rsidRPr="00CB2481">
        <w:rPr>
          <w:rFonts w:cs="Arial"/>
          <w:sz w:val="16"/>
          <w:szCs w:val="16"/>
          <w:lang w:val="en-US"/>
        </w:rPr>
        <w:t>mailadres</w:t>
      </w:r>
      <w:proofErr w:type="spellEnd"/>
      <w:r w:rsidRPr="00CB2481">
        <w:rPr>
          <w:rFonts w:cs="Arial"/>
          <w:sz w:val="16"/>
          <w:szCs w:val="16"/>
          <w:lang w:val="en-US"/>
        </w:rPr>
        <w:t xml:space="preserve">: </w:t>
      </w:r>
      <w:hyperlink r:id="rId9" w:history="1">
        <w:r w:rsidRPr="00CB2481">
          <w:rPr>
            <w:rStyle w:val="Hyperlink"/>
            <w:rFonts w:cs="Arial"/>
            <w:color w:val="auto"/>
            <w:sz w:val="16"/>
            <w:szCs w:val="16"/>
            <w:lang w:val="en-US"/>
          </w:rPr>
          <w:t>info@de-oldenhof.nl</w:t>
        </w:r>
      </w:hyperlink>
      <w:r w:rsidR="004F3B71" w:rsidRPr="00CB2481">
        <w:rPr>
          <w:rFonts w:cs="Arial"/>
          <w:sz w:val="16"/>
          <w:szCs w:val="16"/>
          <w:lang w:val="en-US"/>
        </w:rPr>
        <w:tab/>
      </w:r>
      <w:proofErr w:type="spellStart"/>
      <w:r w:rsidRPr="00CB2481">
        <w:rPr>
          <w:rFonts w:cs="Arial"/>
          <w:sz w:val="16"/>
          <w:szCs w:val="16"/>
          <w:lang w:val="en-US"/>
        </w:rPr>
        <w:t>Telefoon</w:t>
      </w:r>
      <w:proofErr w:type="spellEnd"/>
      <w:r w:rsidRPr="00CB2481">
        <w:rPr>
          <w:rFonts w:cs="Arial"/>
          <w:sz w:val="16"/>
          <w:szCs w:val="16"/>
          <w:lang w:val="en-US"/>
        </w:rPr>
        <w:t>: (0318) 619 145</w:t>
      </w:r>
    </w:p>
    <w:p w:rsidR="006A0941" w:rsidRPr="00CB2481" w:rsidRDefault="006A0941" w:rsidP="00CC4CFF">
      <w:pPr>
        <w:rPr>
          <w:rFonts w:cs="Arial"/>
          <w:sz w:val="16"/>
          <w:szCs w:val="16"/>
          <w:lang w:val="en-US"/>
        </w:rPr>
      </w:pPr>
      <w:r w:rsidRPr="00CB2481">
        <w:rPr>
          <w:rFonts w:cs="Arial"/>
          <w:sz w:val="16"/>
          <w:szCs w:val="16"/>
          <w:lang w:val="en-US"/>
        </w:rPr>
        <w:t xml:space="preserve">Internet: </w:t>
      </w:r>
      <w:hyperlink r:id="rId10" w:history="1">
        <w:r w:rsidRPr="00CB2481">
          <w:rPr>
            <w:rStyle w:val="Hyperlink"/>
            <w:rFonts w:cs="Arial"/>
            <w:color w:val="auto"/>
            <w:sz w:val="16"/>
            <w:szCs w:val="16"/>
            <w:lang w:val="en-US"/>
          </w:rPr>
          <w:t>www.de-oldenhof.nl</w:t>
        </w:r>
      </w:hyperlink>
      <w:r w:rsidR="004F3B71" w:rsidRPr="00CB2481">
        <w:rPr>
          <w:rFonts w:cs="Arial"/>
          <w:sz w:val="16"/>
          <w:szCs w:val="16"/>
          <w:lang w:val="en-US"/>
        </w:rPr>
        <w:tab/>
      </w:r>
      <w:r w:rsidR="004F3B71"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>E-</w:t>
      </w:r>
      <w:proofErr w:type="spellStart"/>
      <w:r w:rsidRPr="00CB2481">
        <w:rPr>
          <w:rFonts w:cs="Arial"/>
          <w:sz w:val="16"/>
          <w:szCs w:val="16"/>
          <w:lang w:val="en-US"/>
        </w:rPr>
        <w:t>mailadres</w:t>
      </w:r>
      <w:proofErr w:type="spellEnd"/>
      <w:r w:rsidRPr="00CB2481">
        <w:rPr>
          <w:rFonts w:cs="Arial"/>
          <w:sz w:val="16"/>
          <w:szCs w:val="16"/>
          <w:lang w:val="en-US"/>
        </w:rPr>
        <w:t>: info@verhage.nl</w:t>
      </w:r>
    </w:p>
    <w:p w:rsidR="006A0941" w:rsidRPr="00714201" w:rsidRDefault="006A0941" w:rsidP="00CC4CFF">
      <w:pPr>
        <w:rPr>
          <w:rFonts w:cs="Arial"/>
          <w:sz w:val="16"/>
          <w:szCs w:val="16"/>
        </w:rPr>
      </w:pPr>
      <w:r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ab/>
      </w:r>
      <w:r w:rsidRPr="00714201">
        <w:rPr>
          <w:rFonts w:cs="Arial"/>
          <w:sz w:val="16"/>
          <w:szCs w:val="16"/>
        </w:rPr>
        <w:t>Internet: www.verhage.nl</w:t>
      </w: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297A36" w:rsidRDefault="007531B9" w:rsidP="007531B9">
      <w:pPr>
        <w:autoSpaceDE w:val="0"/>
        <w:autoSpaceDN w:val="0"/>
        <w:adjustRightInd w:val="0"/>
        <w:rPr>
          <w:rFonts w:cs="Arial"/>
          <w:b/>
          <w:bCs/>
          <w:color w:val="65777D"/>
          <w:sz w:val="39"/>
          <w:szCs w:val="39"/>
          <w:lang w:eastAsia="nl-NL"/>
        </w:rPr>
      </w:pPr>
      <w:r w:rsidRPr="00297A36">
        <w:rPr>
          <w:rFonts w:cs="Arial"/>
          <w:b/>
          <w:bCs/>
          <w:color w:val="65777D"/>
          <w:sz w:val="39"/>
          <w:szCs w:val="39"/>
          <w:lang w:eastAsia="nl-NL"/>
        </w:rPr>
        <w:t xml:space="preserve">Huurprijzen De </w:t>
      </w:r>
      <w:proofErr w:type="spellStart"/>
      <w:r w:rsidRPr="00297A36">
        <w:rPr>
          <w:rFonts w:cs="Arial"/>
          <w:b/>
          <w:bCs/>
          <w:color w:val="65777D"/>
          <w:sz w:val="39"/>
          <w:szCs w:val="39"/>
          <w:lang w:eastAsia="nl-NL"/>
        </w:rPr>
        <w:t>Platteelhof</w:t>
      </w:r>
      <w:proofErr w:type="spellEnd"/>
      <w:r w:rsidR="003C0059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3C0059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3C0059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5A0BFB"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 wp14:anchorId="16E9E45E" wp14:editId="25EAB5E7">
            <wp:extent cx="1625600" cy="533400"/>
            <wp:effectExtent l="0" t="0" r="0" b="0"/>
            <wp:docPr id="4" name="Afbeelding 4" descr="http://oldenhof.cmxx.nl/wp-content/uploads/2012/07/head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enhof.cmxx.nl/wp-content/uploads/2012/07/header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B9" w:rsidRPr="00297A36" w:rsidRDefault="007531B9" w:rsidP="007531B9">
      <w:pPr>
        <w:rPr>
          <w:rFonts w:cs="MyriadPro-Regular"/>
          <w:color w:val="000000"/>
          <w:sz w:val="18"/>
          <w:szCs w:val="18"/>
          <w:lang w:eastAsia="nl-NL"/>
        </w:rPr>
      </w:pPr>
      <w:r w:rsidRPr="00297A36">
        <w:rPr>
          <w:rFonts w:cs="MyriadPro-It"/>
          <w:i/>
          <w:iCs/>
          <w:color w:val="65777D"/>
          <w:sz w:val="16"/>
          <w:szCs w:val="16"/>
          <w:lang w:eastAsia="nl-NL"/>
        </w:rPr>
        <w:t>de huurprijzen betreffend prijspeil 201</w:t>
      </w:r>
      <w:r w:rsidR="005712C6">
        <w:rPr>
          <w:rFonts w:cs="MyriadPro-It"/>
          <w:i/>
          <w:iCs/>
          <w:color w:val="65777D"/>
          <w:sz w:val="16"/>
          <w:szCs w:val="16"/>
          <w:lang w:eastAsia="nl-NL"/>
        </w:rPr>
        <w:t>9</w:t>
      </w:r>
    </w:p>
    <w:p w:rsidR="007531B9" w:rsidRPr="00297A36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454"/>
        <w:gridCol w:w="1326"/>
        <w:gridCol w:w="1420"/>
        <w:gridCol w:w="1435"/>
        <w:gridCol w:w="922"/>
        <w:gridCol w:w="1849"/>
      </w:tblGrid>
      <w:tr w:rsidR="00B45C4B" w:rsidRPr="00CB2481" w:rsidTr="00714201">
        <w:tc>
          <w:tcPr>
            <w:tcW w:w="1454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huisnummer </w:t>
            </w:r>
          </w:p>
        </w:tc>
        <w:tc>
          <w:tcPr>
            <w:tcW w:w="1326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type </w:t>
            </w:r>
          </w:p>
        </w:tc>
        <w:tc>
          <w:tcPr>
            <w:tcW w:w="1420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verdieping </w:t>
            </w:r>
          </w:p>
        </w:tc>
        <w:tc>
          <w:tcPr>
            <w:tcW w:w="1435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huurprijzen </w:t>
            </w:r>
          </w:p>
        </w:tc>
        <w:tc>
          <w:tcPr>
            <w:tcW w:w="922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m² </w:t>
            </w:r>
          </w:p>
        </w:tc>
        <w:tc>
          <w:tcPr>
            <w:tcW w:w="1849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>eigen parkeerplaats</w:t>
            </w:r>
          </w:p>
        </w:tc>
      </w:tr>
      <w:tr w:rsidR="009E411B" w:rsidRPr="00CB2481" w:rsidTr="00714201">
        <w:tc>
          <w:tcPr>
            <w:tcW w:w="1454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auto"/>
          </w:tcPr>
          <w:p w:rsidR="009E411B" w:rsidRPr="009E411B" w:rsidRDefault="009E411B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€ 8</w:t>
            </w:r>
            <w:r w:rsidR="003E6A8A">
              <w:rPr>
                <w:sz w:val="18"/>
                <w:szCs w:val="18"/>
              </w:rPr>
              <w:t>72,90</w:t>
            </w:r>
          </w:p>
        </w:tc>
        <w:tc>
          <w:tcPr>
            <w:tcW w:w="922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B2481" w:rsidTr="00714201">
        <w:tc>
          <w:tcPr>
            <w:tcW w:w="1454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4</w:t>
            </w:r>
          </w:p>
        </w:tc>
        <w:tc>
          <w:tcPr>
            <w:tcW w:w="1326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FABF8F"/>
          </w:tcPr>
          <w:p w:rsidR="009E411B" w:rsidRPr="009E411B" w:rsidRDefault="009E411B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 w:rsidR="003E6A8A">
              <w:rPr>
                <w:sz w:val="18"/>
                <w:szCs w:val="18"/>
              </w:rPr>
              <w:t>872,90</w:t>
            </w:r>
          </w:p>
        </w:tc>
        <w:tc>
          <w:tcPr>
            <w:tcW w:w="922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B2481" w:rsidTr="00714201">
        <w:tc>
          <w:tcPr>
            <w:tcW w:w="1454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6*</w:t>
            </w:r>
          </w:p>
        </w:tc>
        <w:tc>
          <w:tcPr>
            <w:tcW w:w="1326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auto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9E411B" w:rsidRPr="00CB2481" w:rsidTr="00714201">
        <w:tc>
          <w:tcPr>
            <w:tcW w:w="1454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8*</w:t>
            </w:r>
          </w:p>
        </w:tc>
        <w:tc>
          <w:tcPr>
            <w:tcW w:w="1326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FABF8F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3E6A8A" w:rsidRPr="00CB2481" w:rsidTr="00714201">
        <w:tc>
          <w:tcPr>
            <w:tcW w:w="1454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3E6A8A" w:rsidRPr="009E411B" w:rsidRDefault="003E6A8A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€ 8</w:t>
            </w:r>
            <w:r>
              <w:rPr>
                <w:sz w:val="18"/>
                <w:szCs w:val="18"/>
              </w:rPr>
              <w:t>72,90</w:t>
            </w:r>
          </w:p>
        </w:tc>
        <w:tc>
          <w:tcPr>
            <w:tcW w:w="922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3E6A8A" w:rsidRPr="00CB2481" w:rsidRDefault="003E6A8A" w:rsidP="003E6A8A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3E6A8A" w:rsidRPr="00CB2481" w:rsidTr="00714201">
        <w:tc>
          <w:tcPr>
            <w:tcW w:w="1454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12</w:t>
            </w:r>
          </w:p>
        </w:tc>
        <w:tc>
          <w:tcPr>
            <w:tcW w:w="1326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3E6A8A" w:rsidRPr="009E411B" w:rsidRDefault="003E6A8A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872,90</w:t>
            </w:r>
          </w:p>
        </w:tc>
        <w:tc>
          <w:tcPr>
            <w:tcW w:w="922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3E6A8A" w:rsidRPr="00CB2481" w:rsidRDefault="003E6A8A" w:rsidP="003E6A8A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B2481" w:rsidTr="00714201">
        <w:tc>
          <w:tcPr>
            <w:tcW w:w="1454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14*</w:t>
            </w:r>
          </w:p>
        </w:tc>
        <w:tc>
          <w:tcPr>
            <w:tcW w:w="1326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9E411B" w:rsidRPr="00CB2481" w:rsidTr="00714201">
        <w:tc>
          <w:tcPr>
            <w:tcW w:w="1454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16*</w:t>
            </w:r>
          </w:p>
        </w:tc>
        <w:tc>
          <w:tcPr>
            <w:tcW w:w="1326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3E6A8A" w:rsidRPr="00CB2481" w:rsidTr="00714201">
        <w:tc>
          <w:tcPr>
            <w:tcW w:w="1454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18</w:t>
            </w:r>
          </w:p>
        </w:tc>
        <w:tc>
          <w:tcPr>
            <w:tcW w:w="1326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3E6A8A" w:rsidRPr="009E411B" w:rsidRDefault="003E6A8A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€ 8</w:t>
            </w:r>
            <w:r>
              <w:rPr>
                <w:sz w:val="18"/>
                <w:szCs w:val="18"/>
              </w:rPr>
              <w:t>72,90</w:t>
            </w:r>
          </w:p>
        </w:tc>
        <w:tc>
          <w:tcPr>
            <w:tcW w:w="922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3E6A8A" w:rsidRPr="00CB2481" w:rsidRDefault="003E6A8A" w:rsidP="003E6A8A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3E6A8A" w:rsidRPr="00CB2481" w:rsidTr="00714201">
        <w:tc>
          <w:tcPr>
            <w:tcW w:w="1454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20</w:t>
            </w:r>
          </w:p>
        </w:tc>
        <w:tc>
          <w:tcPr>
            <w:tcW w:w="1326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3E6A8A" w:rsidRPr="009E411B" w:rsidRDefault="003E6A8A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872,90</w:t>
            </w:r>
          </w:p>
        </w:tc>
        <w:tc>
          <w:tcPr>
            <w:tcW w:w="922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3E6A8A" w:rsidRPr="00CB2481" w:rsidRDefault="003E6A8A" w:rsidP="003E6A8A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B2481" w:rsidTr="00714201">
        <w:tc>
          <w:tcPr>
            <w:tcW w:w="1454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22*</w:t>
            </w:r>
          </w:p>
        </w:tc>
        <w:tc>
          <w:tcPr>
            <w:tcW w:w="1326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9E411B" w:rsidRPr="00CB2481" w:rsidTr="00714201">
        <w:tc>
          <w:tcPr>
            <w:tcW w:w="1454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24*</w:t>
            </w:r>
          </w:p>
        </w:tc>
        <w:tc>
          <w:tcPr>
            <w:tcW w:w="1326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3E6A8A" w:rsidRPr="00CB2481" w:rsidTr="00714201">
        <w:tc>
          <w:tcPr>
            <w:tcW w:w="1454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26</w:t>
            </w:r>
          </w:p>
        </w:tc>
        <w:tc>
          <w:tcPr>
            <w:tcW w:w="1326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3E6A8A" w:rsidRPr="009E411B" w:rsidRDefault="003E6A8A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€ 8</w:t>
            </w:r>
            <w:r>
              <w:rPr>
                <w:sz w:val="18"/>
                <w:szCs w:val="18"/>
              </w:rPr>
              <w:t>72,90</w:t>
            </w:r>
          </w:p>
        </w:tc>
        <w:tc>
          <w:tcPr>
            <w:tcW w:w="922" w:type="dxa"/>
            <w:shd w:val="clear" w:color="auto" w:fill="auto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3E6A8A" w:rsidRPr="00CB2481" w:rsidRDefault="003E6A8A" w:rsidP="003E6A8A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3E6A8A" w:rsidRPr="00CB2481" w:rsidTr="00714201">
        <w:tc>
          <w:tcPr>
            <w:tcW w:w="1454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28</w:t>
            </w:r>
          </w:p>
        </w:tc>
        <w:tc>
          <w:tcPr>
            <w:tcW w:w="1326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3E6A8A" w:rsidRPr="009E411B" w:rsidRDefault="003E6A8A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872,90</w:t>
            </w:r>
          </w:p>
        </w:tc>
        <w:tc>
          <w:tcPr>
            <w:tcW w:w="922" w:type="dxa"/>
            <w:shd w:val="clear" w:color="auto" w:fill="FABF8F"/>
          </w:tcPr>
          <w:p w:rsidR="003E6A8A" w:rsidRPr="00CB2481" w:rsidRDefault="003E6A8A" w:rsidP="003E6A8A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3E6A8A" w:rsidRPr="00CB2481" w:rsidRDefault="003E6A8A" w:rsidP="003E6A8A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B2481" w:rsidTr="00714201">
        <w:tc>
          <w:tcPr>
            <w:tcW w:w="1454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30*</w:t>
            </w:r>
          </w:p>
        </w:tc>
        <w:tc>
          <w:tcPr>
            <w:tcW w:w="1326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9E411B" w:rsidRPr="00CB2481" w:rsidTr="00714201">
        <w:tc>
          <w:tcPr>
            <w:tcW w:w="1454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32*</w:t>
            </w:r>
          </w:p>
        </w:tc>
        <w:tc>
          <w:tcPr>
            <w:tcW w:w="1326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9E411B" w:rsidRPr="009E411B" w:rsidRDefault="009E411B" w:rsidP="009E411B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€ 694,02</w:t>
            </w:r>
          </w:p>
        </w:tc>
        <w:tc>
          <w:tcPr>
            <w:tcW w:w="922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</w:p>
        </w:tc>
      </w:tr>
      <w:tr w:rsidR="009E411B" w:rsidRPr="00CB2481" w:rsidTr="00714201">
        <w:tc>
          <w:tcPr>
            <w:tcW w:w="1454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34</w:t>
            </w:r>
          </w:p>
        </w:tc>
        <w:tc>
          <w:tcPr>
            <w:tcW w:w="1326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2.2</w:t>
            </w:r>
          </w:p>
        </w:tc>
        <w:tc>
          <w:tcPr>
            <w:tcW w:w="1420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4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9E411B" w:rsidRPr="009E411B" w:rsidRDefault="009E411B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€ 1.3</w:t>
            </w:r>
            <w:r w:rsidR="003E6A8A">
              <w:rPr>
                <w:sz w:val="18"/>
                <w:szCs w:val="18"/>
              </w:rPr>
              <w:t>51</w:t>
            </w:r>
            <w:r w:rsidRPr="009E411B">
              <w:rPr>
                <w:sz w:val="18"/>
                <w:szCs w:val="18"/>
              </w:rPr>
              <w:t>,</w:t>
            </w:r>
            <w:r w:rsidR="003E6A8A">
              <w:rPr>
                <w:sz w:val="18"/>
                <w:szCs w:val="18"/>
              </w:rPr>
              <w:t>94</w:t>
            </w:r>
          </w:p>
        </w:tc>
        <w:tc>
          <w:tcPr>
            <w:tcW w:w="922" w:type="dxa"/>
            <w:shd w:val="clear" w:color="auto" w:fill="auto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90</w:t>
            </w:r>
          </w:p>
        </w:tc>
        <w:tc>
          <w:tcPr>
            <w:tcW w:w="1849" w:type="dxa"/>
            <w:shd w:val="clear" w:color="auto" w:fill="auto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9E411B" w:rsidRPr="00CB2481" w:rsidTr="00714201">
        <w:tc>
          <w:tcPr>
            <w:tcW w:w="1454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36</w:t>
            </w:r>
          </w:p>
        </w:tc>
        <w:tc>
          <w:tcPr>
            <w:tcW w:w="1326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2.2</w:t>
            </w:r>
          </w:p>
        </w:tc>
        <w:tc>
          <w:tcPr>
            <w:tcW w:w="1420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4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9E411B" w:rsidRPr="009E411B" w:rsidRDefault="009E411B" w:rsidP="003E6A8A">
            <w:pPr>
              <w:rPr>
                <w:sz w:val="18"/>
                <w:szCs w:val="18"/>
              </w:rPr>
            </w:pPr>
            <w:r w:rsidRPr="009E411B">
              <w:rPr>
                <w:sz w:val="18"/>
                <w:szCs w:val="18"/>
              </w:rPr>
              <w:t>€ 1.</w:t>
            </w:r>
            <w:r w:rsidR="003E6A8A">
              <w:rPr>
                <w:sz w:val="18"/>
                <w:szCs w:val="18"/>
              </w:rPr>
              <w:t>25</w:t>
            </w:r>
            <w:r w:rsidRPr="009E411B">
              <w:rPr>
                <w:sz w:val="18"/>
                <w:szCs w:val="18"/>
              </w:rPr>
              <w:t>4,</w:t>
            </w:r>
            <w:r w:rsidR="003E6A8A">
              <w:rPr>
                <w:sz w:val="18"/>
                <w:szCs w:val="18"/>
              </w:rPr>
              <w:t>94</w:t>
            </w:r>
          </w:p>
        </w:tc>
        <w:tc>
          <w:tcPr>
            <w:tcW w:w="922" w:type="dxa"/>
            <w:shd w:val="clear" w:color="auto" w:fill="FABF8F"/>
          </w:tcPr>
          <w:p w:rsidR="009E411B" w:rsidRPr="00CB2481" w:rsidRDefault="009E411B" w:rsidP="009E411B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90</w:t>
            </w:r>
          </w:p>
        </w:tc>
        <w:tc>
          <w:tcPr>
            <w:tcW w:w="1849" w:type="dxa"/>
            <w:shd w:val="clear" w:color="auto" w:fill="FABF8F"/>
          </w:tcPr>
          <w:p w:rsidR="009E411B" w:rsidRPr="00CB2481" w:rsidRDefault="009E411B" w:rsidP="009E411B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</w:tbl>
    <w:p w:rsidR="00B703A1" w:rsidRPr="00297A36" w:rsidRDefault="00B703A1" w:rsidP="00B703A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  <w:r w:rsidRPr="00297A36">
        <w:rPr>
          <w:rFonts w:cs="MyriadPro-It"/>
          <w:i/>
          <w:iCs/>
          <w:sz w:val="16"/>
          <w:szCs w:val="16"/>
          <w:lang w:eastAsia="nl-NL"/>
        </w:rPr>
        <w:t>* Stichting De Oldenhof heeft 8 huurappartementen voorbehouden voor senioren die minder draagkrachtig zijn.</w:t>
      </w:r>
    </w:p>
    <w:p w:rsidR="007531B9" w:rsidRDefault="00B703A1" w:rsidP="00B703A1">
      <w:pPr>
        <w:rPr>
          <w:rFonts w:cs="MyriadPro-It"/>
          <w:i/>
          <w:iCs/>
          <w:sz w:val="16"/>
          <w:szCs w:val="16"/>
          <w:lang w:eastAsia="nl-NL"/>
        </w:rPr>
      </w:pPr>
      <w:r w:rsidRPr="00297A36">
        <w:rPr>
          <w:rFonts w:cs="MyriadPro-It"/>
          <w:i/>
          <w:iCs/>
          <w:sz w:val="16"/>
          <w:szCs w:val="16"/>
          <w:lang w:eastAsia="nl-NL"/>
        </w:rPr>
        <w:t>Bij deze woningen komt u, als u aan de voorwaarden voldoet, in aanmerking voor huurtoeslag (</w:t>
      </w:r>
      <w:hyperlink r:id="rId11" w:history="1">
        <w:r w:rsidR="001809ED" w:rsidRPr="00297A36">
          <w:rPr>
            <w:rStyle w:val="Hyperlink"/>
            <w:rFonts w:cs="MyriadPro-It"/>
            <w:i/>
            <w:iCs/>
            <w:color w:val="auto"/>
            <w:sz w:val="16"/>
            <w:szCs w:val="16"/>
            <w:lang w:eastAsia="nl-NL"/>
          </w:rPr>
          <w:t>www.belastingdienst.nl/toeslagen</w:t>
        </w:r>
      </w:hyperlink>
      <w:r w:rsidRPr="00297A36">
        <w:rPr>
          <w:rFonts w:cs="MyriadPro-It"/>
          <w:i/>
          <w:iCs/>
          <w:sz w:val="16"/>
          <w:szCs w:val="16"/>
          <w:lang w:eastAsia="nl-NL"/>
        </w:rPr>
        <w:t>).</w:t>
      </w:r>
    </w:p>
    <w:p w:rsidR="00F36B83" w:rsidRDefault="00F36B83" w:rsidP="00B703A1">
      <w:pPr>
        <w:rPr>
          <w:rFonts w:cs="MyriadPro-It"/>
          <w:i/>
          <w:iCs/>
          <w:sz w:val="16"/>
          <w:szCs w:val="16"/>
          <w:lang w:eastAsia="nl-NL"/>
        </w:rPr>
      </w:pPr>
    </w:p>
    <w:p w:rsidR="00F36B83" w:rsidRDefault="00F36B83" w:rsidP="00B703A1">
      <w:pPr>
        <w:rPr>
          <w:rFonts w:cs="MyriadPro-It"/>
          <w:i/>
          <w:iCs/>
          <w:sz w:val="16"/>
          <w:szCs w:val="16"/>
          <w:lang w:eastAsia="nl-NL"/>
        </w:rPr>
      </w:pPr>
    </w:p>
    <w:p w:rsidR="00317AF7" w:rsidRPr="00297A36" w:rsidRDefault="00317AF7" w:rsidP="00B703A1">
      <w:pPr>
        <w:rPr>
          <w:rFonts w:cs="MyriadPro-It"/>
          <w:i/>
          <w:iCs/>
          <w:sz w:val="16"/>
          <w:szCs w:val="16"/>
          <w:lang w:eastAsia="nl-NL"/>
        </w:rPr>
      </w:pPr>
    </w:p>
    <w:p w:rsidR="001809ED" w:rsidRDefault="00160D81" w:rsidP="00B703A1">
      <w:pPr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</w:pPr>
      <w:r w:rsidRPr="00160D81"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  <w:t>Arrangementen voor de huurwoningen:</w:t>
      </w:r>
    </w:p>
    <w:p w:rsidR="00C3075E" w:rsidRPr="00297A36" w:rsidRDefault="00C3075E" w:rsidP="00B703A1">
      <w:pPr>
        <w:rPr>
          <w:rFonts w:cs="MinionPro-BoldIt"/>
          <w:b/>
          <w:bCs/>
          <w:i/>
          <w:iCs/>
          <w:color w:val="92D050"/>
          <w:sz w:val="28"/>
          <w:szCs w:val="28"/>
          <w:lang w:eastAsia="nl-NL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7070"/>
        <w:gridCol w:w="1990"/>
      </w:tblGrid>
      <w:tr w:rsidR="001809ED" w:rsidRPr="00C3075E" w:rsidTr="00DE4329">
        <w:tc>
          <w:tcPr>
            <w:tcW w:w="7070" w:type="dxa"/>
            <w:shd w:val="clear" w:color="auto" w:fill="F3F4CC"/>
          </w:tcPr>
          <w:p w:rsidR="001809ED" w:rsidRPr="00C3075E" w:rsidRDefault="001809ED" w:rsidP="00297A3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6"/>
                <w:szCs w:val="16"/>
                <w:lang w:eastAsia="nl-NL"/>
              </w:rPr>
            </w:pPr>
            <w:r w:rsidRPr="00C3075E">
              <w:rPr>
                <w:rFonts w:cs="MyriadPro-Bold"/>
                <w:b/>
                <w:bCs/>
                <w:sz w:val="16"/>
                <w:szCs w:val="16"/>
                <w:lang w:eastAsia="nl-NL"/>
              </w:rPr>
              <w:t>Basispakket</w:t>
            </w:r>
          </w:p>
          <w:p w:rsidR="00C3075E" w:rsidRDefault="001809ED" w:rsidP="00297A36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  <w:lang w:eastAsia="nl-NL"/>
              </w:rPr>
            </w:pPr>
            <w:r w:rsidRPr="00C3075E">
              <w:rPr>
                <w:rFonts w:cs="MyriadPro-Regular"/>
                <w:sz w:val="16"/>
                <w:szCs w:val="16"/>
                <w:lang w:eastAsia="nl-NL"/>
              </w:rPr>
              <w:t>Het zorg oproepsysteem. Met een zorg oproepsysteem heeft u de veilige</w:t>
            </w:r>
          </w:p>
          <w:p w:rsidR="001809ED" w:rsidRPr="00C3075E" w:rsidRDefault="001809ED" w:rsidP="00297A36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  <w:lang w:eastAsia="nl-NL"/>
              </w:rPr>
            </w:pPr>
            <w:r w:rsidRPr="00C3075E">
              <w:rPr>
                <w:rFonts w:cs="MyriadPro-Regular"/>
                <w:sz w:val="16"/>
                <w:szCs w:val="16"/>
                <w:lang w:eastAsia="nl-NL"/>
              </w:rPr>
              <w:t>wetenschap dat er altijd zorg bij u thuiskomt in geval van nood.</w:t>
            </w:r>
          </w:p>
          <w:p w:rsidR="00C3075E" w:rsidRPr="00C3075E" w:rsidRDefault="00C3075E" w:rsidP="00297A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3F4CC"/>
          </w:tcPr>
          <w:p w:rsidR="001809ED" w:rsidRPr="003E6A8A" w:rsidRDefault="001809ED" w:rsidP="00B703A1">
            <w:pPr>
              <w:rPr>
                <w:b/>
                <w:sz w:val="16"/>
                <w:szCs w:val="16"/>
              </w:rPr>
            </w:pPr>
          </w:p>
          <w:p w:rsidR="00C3075E" w:rsidRPr="003E6A8A" w:rsidRDefault="00C3075E" w:rsidP="00B703A1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180528" w:rsidRPr="003E6A8A">
              <w:rPr>
                <w:b/>
                <w:sz w:val="16"/>
                <w:szCs w:val="16"/>
              </w:rPr>
              <w:t>46,70</w:t>
            </w:r>
            <w:r w:rsidRPr="003E6A8A">
              <w:rPr>
                <w:b/>
                <w:sz w:val="16"/>
                <w:szCs w:val="16"/>
              </w:rPr>
              <w:t xml:space="preserve"> per maand p.p.</w:t>
            </w:r>
          </w:p>
          <w:p w:rsidR="00C3075E" w:rsidRPr="003E6A8A" w:rsidRDefault="00C3075E" w:rsidP="00180528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180528" w:rsidRPr="003E6A8A">
              <w:rPr>
                <w:b/>
                <w:sz w:val="16"/>
                <w:szCs w:val="16"/>
              </w:rPr>
              <w:t>62,25</w:t>
            </w:r>
            <w:r w:rsidR="00001FE6" w:rsidRPr="003E6A8A">
              <w:rPr>
                <w:b/>
                <w:sz w:val="16"/>
                <w:szCs w:val="16"/>
              </w:rPr>
              <w:t xml:space="preserve"> </w:t>
            </w:r>
            <w:r w:rsidRPr="003E6A8A">
              <w:rPr>
                <w:b/>
                <w:sz w:val="16"/>
                <w:szCs w:val="16"/>
              </w:rPr>
              <w:t>voor 2 personen</w:t>
            </w:r>
          </w:p>
        </w:tc>
      </w:tr>
      <w:tr w:rsidR="001809ED" w:rsidRPr="00C3075E" w:rsidTr="00DE4329">
        <w:trPr>
          <w:trHeight w:val="284"/>
        </w:trPr>
        <w:tc>
          <w:tcPr>
            <w:tcW w:w="7070" w:type="dxa"/>
            <w:shd w:val="clear" w:color="auto" w:fill="DDE06A"/>
          </w:tcPr>
          <w:p w:rsidR="001809ED" w:rsidRPr="00C3075E" w:rsidRDefault="00160D81" w:rsidP="00B703A1">
            <w:pPr>
              <w:rPr>
                <w:sz w:val="16"/>
                <w:szCs w:val="16"/>
              </w:rPr>
            </w:pPr>
            <w:r w:rsidRPr="00C3075E">
              <w:rPr>
                <w:rFonts w:cs="MyriadPro-Bold"/>
                <w:b/>
                <w:bCs/>
                <w:sz w:val="16"/>
                <w:szCs w:val="16"/>
                <w:lang w:eastAsia="nl-NL"/>
              </w:rPr>
              <w:t>Inzet Huishoudelijke hulp</w:t>
            </w:r>
          </w:p>
        </w:tc>
        <w:tc>
          <w:tcPr>
            <w:tcW w:w="1990" w:type="dxa"/>
            <w:shd w:val="clear" w:color="auto" w:fill="DDE06A"/>
          </w:tcPr>
          <w:p w:rsidR="001809ED" w:rsidRPr="003E6A8A" w:rsidRDefault="006D3876" w:rsidP="00663109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663109" w:rsidRPr="003E6A8A">
              <w:rPr>
                <w:b/>
                <w:sz w:val="16"/>
                <w:szCs w:val="16"/>
              </w:rPr>
              <w:t>22,50</w:t>
            </w:r>
            <w:r w:rsidRPr="003E6A8A">
              <w:rPr>
                <w:b/>
                <w:sz w:val="16"/>
                <w:szCs w:val="16"/>
              </w:rPr>
              <w:t xml:space="preserve"> per uur</w:t>
            </w:r>
          </w:p>
        </w:tc>
      </w:tr>
      <w:tr w:rsidR="001809ED" w:rsidRPr="00C3075E" w:rsidTr="00DE4329">
        <w:trPr>
          <w:trHeight w:val="284"/>
        </w:trPr>
        <w:tc>
          <w:tcPr>
            <w:tcW w:w="7070" w:type="dxa"/>
            <w:shd w:val="clear" w:color="auto" w:fill="D4D844"/>
          </w:tcPr>
          <w:p w:rsidR="001809ED" w:rsidRPr="00C3075E" w:rsidRDefault="00160D81" w:rsidP="00B703A1">
            <w:pPr>
              <w:rPr>
                <w:sz w:val="16"/>
                <w:szCs w:val="16"/>
              </w:rPr>
            </w:pPr>
            <w:r w:rsidRPr="00C3075E">
              <w:rPr>
                <w:rFonts w:cs="MyriadPro-Bold"/>
                <w:b/>
                <w:bCs/>
                <w:sz w:val="16"/>
                <w:szCs w:val="16"/>
                <w:lang w:eastAsia="nl-NL"/>
              </w:rPr>
              <w:t>Inzet Huismeester</w:t>
            </w:r>
          </w:p>
        </w:tc>
        <w:tc>
          <w:tcPr>
            <w:tcW w:w="1990" w:type="dxa"/>
            <w:shd w:val="clear" w:color="auto" w:fill="D4D844"/>
          </w:tcPr>
          <w:p w:rsidR="001809ED" w:rsidRPr="003E6A8A" w:rsidRDefault="006D3876" w:rsidP="003E6A8A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3E6A8A" w:rsidRPr="003E6A8A">
              <w:rPr>
                <w:b/>
                <w:sz w:val="16"/>
                <w:szCs w:val="16"/>
              </w:rPr>
              <w:t>30</w:t>
            </w:r>
            <w:r w:rsidRPr="003E6A8A">
              <w:rPr>
                <w:b/>
                <w:sz w:val="16"/>
                <w:szCs w:val="16"/>
              </w:rPr>
              <w:t>,</w:t>
            </w:r>
            <w:r w:rsidR="003E6A8A" w:rsidRPr="003E6A8A">
              <w:rPr>
                <w:b/>
                <w:sz w:val="16"/>
                <w:szCs w:val="16"/>
              </w:rPr>
              <w:t>00</w:t>
            </w:r>
            <w:r w:rsidRPr="003E6A8A">
              <w:rPr>
                <w:b/>
                <w:sz w:val="16"/>
                <w:szCs w:val="16"/>
              </w:rPr>
              <w:t xml:space="preserve"> per uur</w:t>
            </w:r>
          </w:p>
        </w:tc>
      </w:tr>
    </w:tbl>
    <w:p w:rsidR="001809ED" w:rsidRPr="00297A36" w:rsidRDefault="00160D81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  <w:r w:rsidRPr="00297A36">
        <w:rPr>
          <w:rFonts w:cs="MyriadPro-It"/>
          <w:i/>
          <w:iCs/>
          <w:sz w:val="16"/>
          <w:szCs w:val="16"/>
          <w:lang w:eastAsia="nl-NL"/>
        </w:rPr>
        <w:t>De prijzen van arrangementen en inzet huishoudelijke hulp en huismeester zijn</w:t>
      </w:r>
      <w:r w:rsidR="00AE4C6C">
        <w:rPr>
          <w:rFonts w:cs="MyriadPro-It"/>
          <w:i/>
          <w:iCs/>
          <w:sz w:val="16"/>
          <w:szCs w:val="16"/>
          <w:lang w:eastAsia="nl-NL"/>
        </w:rPr>
        <w:t xml:space="preserve"> inclusief btw.</w:t>
      </w:r>
    </w:p>
    <w:p w:rsidR="00160D81" w:rsidRDefault="00160D81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</w:p>
    <w:p w:rsidR="006D3876" w:rsidRDefault="006D3876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</w:p>
    <w:p w:rsidR="006D3876" w:rsidRPr="00297A36" w:rsidRDefault="006D3876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</w:p>
    <w:p w:rsidR="00160D81" w:rsidRPr="00CB2481" w:rsidRDefault="006D3876" w:rsidP="00160D81">
      <w:pPr>
        <w:autoSpaceDE w:val="0"/>
        <w:autoSpaceDN w:val="0"/>
        <w:adjustRightInd w:val="0"/>
        <w:rPr>
          <w:rFonts w:cs="MyriadPro-Bold"/>
          <w:b/>
          <w:bCs/>
          <w:color w:val="000000"/>
          <w:sz w:val="18"/>
          <w:szCs w:val="18"/>
          <w:lang w:eastAsia="nl-NL"/>
        </w:rPr>
      </w:pPr>
      <w:r w:rsidRPr="00CB2481">
        <w:rPr>
          <w:rFonts w:cs="MyriadPro-Bold"/>
          <w:b/>
          <w:bCs/>
          <w:color w:val="000000"/>
          <w:sz w:val="18"/>
          <w:szCs w:val="18"/>
          <w:lang w:eastAsia="nl-NL"/>
        </w:rPr>
        <w:t>Maaltijden</w:t>
      </w:r>
    </w:p>
    <w:p w:rsidR="00160D81" w:rsidRPr="00CB2481" w:rsidRDefault="00160D81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>In de huurwoningen kunt u gebruik maken van het restaurant van Bethanië. De prijs voor een 3-gangen maaltijd is</w:t>
      </w:r>
    </w:p>
    <w:p w:rsidR="00160D81" w:rsidRPr="00CB2481" w:rsidRDefault="005E15C6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3E6A8A">
        <w:rPr>
          <w:rFonts w:cs="MyriadPro-Semibold"/>
          <w:color w:val="000000"/>
          <w:sz w:val="18"/>
          <w:szCs w:val="18"/>
          <w:lang w:eastAsia="nl-NL"/>
        </w:rPr>
        <w:t>€ 9</w:t>
      </w:r>
      <w:r w:rsidR="00160D81" w:rsidRPr="003E6A8A">
        <w:rPr>
          <w:rFonts w:cs="MyriadPro-Semibold"/>
          <w:color w:val="000000"/>
          <w:sz w:val="18"/>
          <w:szCs w:val="18"/>
          <w:lang w:eastAsia="nl-NL"/>
        </w:rPr>
        <w:t>,</w:t>
      </w:r>
      <w:r w:rsidRPr="003E6A8A">
        <w:rPr>
          <w:rFonts w:cs="MyriadPro-Semibold"/>
          <w:color w:val="000000"/>
          <w:sz w:val="18"/>
          <w:szCs w:val="18"/>
          <w:lang w:eastAsia="nl-NL"/>
        </w:rPr>
        <w:t>50</w:t>
      </w:r>
      <w:r w:rsidR="00160D81" w:rsidRPr="00CB2481">
        <w:rPr>
          <w:rFonts w:cs="MyriadPro-Regular"/>
          <w:color w:val="000000"/>
          <w:sz w:val="18"/>
          <w:szCs w:val="18"/>
          <w:lang w:eastAsia="nl-NL"/>
        </w:rPr>
        <w:t xml:space="preserve">. Wanneer u een abonnement op de maaltijden wilt is dit mogelijk. Voor </w:t>
      </w:r>
      <w:r w:rsidR="00160D81" w:rsidRPr="00CB2481">
        <w:rPr>
          <w:rFonts w:cs="MyriadPro-Semibold"/>
          <w:color w:val="000000"/>
          <w:sz w:val="18"/>
          <w:szCs w:val="18"/>
          <w:lang w:eastAsia="nl-NL"/>
        </w:rPr>
        <w:t xml:space="preserve">€ </w:t>
      </w:r>
      <w:r w:rsidR="00590E70" w:rsidRPr="003E6A8A">
        <w:rPr>
          <w:rFonts w:cs="MyriadPro-Semibold"/>
          <w:color w:val="000000"/>
          <w:sz w:val="18"/>
          <w:szCs w:val="18"/>
          <w:lang w:eastAsia="nl-NL"/>
        </w:rPr>
        <w:t>2</w:t>
      </w:r>
      <w:r w:rsidR="003E6A8A" w:rsidRPr="003E6A8A">
        <w:rPr>
          <w:rFonts w:cs="MyriadPro-Semibold"/>
          <w:color w:val="000000"/>
          <w:sz w:val="18"/>
          <w:szCs w:val="18"/>
          <w:lang w:eastAsia="nl-NL"/>
        </w:rPr>
        <w:t>9</w:t>
      </w:r>
      <w:r w:rsidR="00590E70" w:rsidRPr="003E6A8A">
        <w:rPr>
          <w:rFonts w:cs="MyriadPro-Semibold"/>
          <w:color w:val="000000"/>
          <w:sz w:val="18"/>
          <w:szCs w:val="18"/>
          <w:lang w:eastAsia="nl-NL"/>
        </w:rPr>
        <w:t>2,50</w:t>
      </w:r>
      <w:r w:rsidR="00160D81" w:rsidRPr="003E6A8A">
        <w:rPr>
          <w:rFonts w:cs="MyriadPro-Semibold"/>
          <w:color w:val="000000"/>
          <w:sz w:val="18"/>
          <w:szCs w:val="18"/>
          <w:lang w:eastAsia="nl-NL"/>
        </w:rPr>
        <w:t xml:space="preserve"> </w:t>
      </w:r>
      <w:r w:rsidR="00160D81" w:rsidRPr="003E6A8A">
        <w:rPr>
          <w:rFonts w:cs="MyriadPro-Regular"/>
          <w:color w:val="000000"/>
          <w:sz w:val="18"/>
          <w:szCs w:val="18"/>
          <w:lang w:eastAsia="nl-NL"/>
        </w:rPr>
        <w:t>per</w:t>
      </w:r>
      <w:r w:rsidR="00160D81" w:rsidRPr="00CB2481">
        <w:rPr>
          <w:rFonts w:cs="MyriadPro-Regular"/>
          <w:color w:val="000000"/>
          <w:sz w:val="18"/>
          <w:szCs w:val="18"/>
          <w:lang w:eastAsia="nl-NL"/>
        </w:rPr>
        <w:t xml:space="preserve"> maand krijgt u elke dag</w:t>
      </w:r>
    </w:p>
    <w:p w:rsidR="00160D81" w:rsidRPr="00CB2481" w:rsidRDefault="00160D81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>de maaltijd thuisbezorgd.</w:t>
      </w:r>
    </w:p>
    <w:p w:rsidR="00160D81" w:rsidRPr="00CB2481" w:rsidRDefault="00160D81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>Een abonnement voor elektra en water dient u zelf af te sluiten. Voor het verbruik van warmte &amp; warm tapwater maakt</w:t>
      </w:r>
    </w:p>
    <w:p w:rsidR="00160D81" w:rsidRPr="00CB2481" w:rsidRDefault="00160D81" w:rsidP="009C3CF9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 xml:space="preserve">u gebruik van het WKO (warmte koude opslag) systeem van de Stichting </w:t>
      </w:r>
      <w:r w:rsidR="002D67E6">
        <w:rPr>
          <w:rFonts w:cs="MyriadPro-Regular"/>
          <w:color w:val="000000"/>
          <w:sz w:val="18"/>
          <w:szCs w:val="18"/>
          <w:lang w:eastAsia="nl-NL"/>
        </w:rPr>
        <w:t>Bethanië</w:t>
      </w:r>
      <w:r w:rsidR="00F36B83" w:rsidRPr="00CB2481">
        <w:rPr>
          <w:rFonts w:cs="MyriadPro-Regular"/>
          <w:color w:val="000000"/>
          <w:sz w:val="18"/>
          <w:szCs w:val="18"/>
          <w:lang w:eastAsia="nl-NL"/>
        </w:rPr>
        <w:t xml:space="preserve">. </w:t>
      </w:r>
      <w:r w:rsidR="000A7B1C">
        <w:rPr>
          <w:rFonts w:cs="MyriadPro-Regular"/>
          <w:color w:val="000000"/>
          <w:sz w:val="18"/>
          <w:szCs w:val="18"/>
          <w:lang w:eastAsia="nl-NL"/>
        </w:rPr>
        <w:t>H</w:t>
      </w:r>
      <w:r w:rsidR="00F36B83" w:rsidRPr="00CB2481">
        <w:rPr>
          <w:rFonts w:cs="MyriadPro-Regular"/>
          <w:color w:val="000000"/>
          <w:sz w:val="18"/>
          <w:szCs w:val="18"/>
          <w:lang w:eastAsia="nl-NL"/>
        </w:rPr>
        <w:t xml:space="preserve">iervoor </w:t>
      </w:r>
      <w:r w:rsidR="000A7B1C">
        <w:rPr>
          <w:rFonts w:cs="MyriadPro-Regular"/>
          <w:color w:val="000000"/>
          <w:sz w:val="18"/>
          <w:szCs w:val="18"/>
          <w:lang w:eastAsia="nl-NL"/>
        </w:rPr>
        <w:t xml:space="preserve">is </w:t>
      </w:r>
      <w:r w:rsidR="00F36B83" w:rsidRPr="00CB2481">
        <w:rPr>
          <w:rFonts w:cs="MyriadPro-Regular"/>
          <w:color w:val="000000"/>
          <w:sz w:val="18"/>
          <w:szCs w:val="18"/>
          <w:lang w:eastAsia="nl-NL"/>
        </w:rPr>
        <w:t xml:space="preserve">een aparte </w:t>
      </w:r>
      <w:r w:rsidRPr="00CB2481">
        <w:rPr>
          <w:rFonts w:cs="MyriadPro-Regular"/>
          <w:color w:val="000000"/>
          <w:sz w:val="18"/>
          <w:szCs w:val="18"/>
          <w:lang w:eastAsia="nl-NL"/>
        </w:rPr>
        <w:t xml:space="preserve">meter opgenomen in uw appartement. </w:t>
      </w:r>
    </w:p>
    <w:p w:rsidR="00160D81" w:rsidRDefault="00160D81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6D3876" w:rsidRDefault="006D3876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6D3876" w:rsidRDefault="006D3876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160D81" w:rsidRDefault="00160D81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160D81" w:rsidRPr="00297A36" w:rsidRDefault="00714201" w:rsidP="00160D81">
      <w:pPr>
        <w:autoSpaceDE w:val="0"/>
        <w:autoSpaceDN w:val="0"/>
        <w:adjustRightInd w:val="0"/>
      </w:pPr>
      <w:r>
        <w:rPr>
          <w:rFonts w:ascii="MyriadPro-It" w:hAnsi="MyriadPro-It" w:cs="MyriadPro-It"/>
          <w:i/>
          <w:iCs/>
          <w:color w:val="65777D"/>
          <w:sz w:val="17"/>
          <w:szCs w:val="17"/>
          <w:lang w:eastAsia="nl-NL"/>
        </w:rPr>
        <w:t xml:space="preserve">Versie </w:t>
      </w:r>
      <w:r w:rsidR="009E411B">
        <w:rPr>
          <w:rFonts w:ascii="MyriadPro-It" w:hAnsi="MyriadPro-It" w:cs="MyriadPro-It"/>
          <w:i/>
          <w:iCs/>
          <w:sz w:val="17"/>
          <w:szCs w:val="17"/>
          <w:lang w:eastAsia="nl-NL"/>
        </w:rPr>
        <w:t>juli</w:t>
      </w:r>
      <w:r w:rsidRPr="00B45C4B">
        <w:rPr>
          <w:rFonts w:ascii="MyriadPro-It" w:hAnsi="MyriadPro-It" w:cs="MyriadPro-It"/>
          <w:i/>
          <w:iCs/>
          <w:sz w:val="17"/>
          <w:szCs w:val="17"/>
          <w:lang w:eastAsia="nl-NL"/>
        </w:rPr>
        <w:t xml:space="preserve"> 201</w:t>
      </w:r>
      <w:r w:rsidR="009E411B">
        <w:rPr>
          <w:rFonts w:ascii="MyriadPro-It" w:hAnsi="MyriadPro-It" w:cs="MyriadPro-It"/>
          <w:i/>
          <w:iCs/>
          <w:sz w:val="17"/>
          <w:szCs w:val="17"/>
          <w:lang w:eastAsia="nl-NL"/>
        </w:rPr>
        <w:t>9</w:t>
      </w:r>
      <w:r w:rsidR="00160D81">
        <w:rPr>
          <w:rFonts w:ascii="MyriadPro-It" w:hAnsi="MyriadPro-It" w:cs="MyriadPro-It"/>
          <w:i/>
          <w:iCs/>
          <w:color w:val="65777D"/>
          <w:sz w:val="17"/>
          <w:szCs w:val="17"/>
          <w:lang w:eastAsia="nl-NL"/>
        </w:rPr>
        <w:t>- Wijzigingen voorbehouden</w:t>
      </w:r>
    </w:p>
    <w:sectPr w:rsidR="00160D81" w:rsidRPr="00297A36" w:rsidSect="00F36B8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6FB"/>
    <w:multiLevelType w:val="hybridMultilevel"/>
    <w:tmpl w:val="81589284"/>
    <w:lvl w:ilvl="0" w:tplc="77A200D2">
      <w:numFmt w:val="bullet"/>
      <w:lvlText w:val="-"/>
      <w:lvlJc w:val="left"/>
      <w:pPr>
        <w:ind w:left="360" w:hanging="360"/>
      </w:pPr>
      <w:rPr>
        <w:rFonts w:ascii="Calibri" w:eastAsia="Times New Roman" w:hAnsi="Calibri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67D"/>
    <w:multiLevelType w:val="hybridMultilevel"/>
    <w:tmpl w:val="23F02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322D"/>
    <w:multiLevelType w:val="hybridMultilevel"/>
    <w:tmpl w:val="3C2240BC"/>
    <w:lvl w:ilvl="0" w:tplc="77A200D2">
      <w:numFmt w:val="bullet"/>
      <w:lvlText w:val="-"/>
      <w:lvlJc w:val="left"/>
      <w:pPr>
        <w:ind w:left="360" w:hanging="360"/>
      </w:pPr>
      <w:rPr>
        <w:rFonts w:ascii="Calibri" w:eastAsia="Times New Roman" w:hAnsi="Calibri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6"/>
    <w:rsid w:val="00001FE6"/>
    <w:rsid w:val="0002339F"/>
    <w:rsid w:val="000726CC"/>
    <w:rsid w:val="000A7B1C"/>
    <w:rsid w:val="000E23F9"/>
    <w:rsid w:val="001572B5"/>
    <w:rsid w:val="00160D81"/>
    <w:rsid w:val="00180528"/>
    <w:rsid w:val="001809ED"/>
    <w:rsid w:val="002445A1"/>
    <w:rsid w:val="0024493E"/>
    <w:rsid w:val="00297A36"/>
    <w:rsid w:val="002A369B"/>
    <w:rsid w:val="002B0263"/>
    <w:rsid w:val="002D4A48"/>
    <w:rsid w:val="002D67E6"/>
    <w:rsid w:val="00317AF7"/>
    <w:rsid w:val="003361B6"/>
    <w:rsid w:val="00393514"/>
    <w:rsid w:val="003C0059"/>
    <w:rsid w:val="003E6A8A"/>
    <w:rsid w:val="003F053C"/>
    <w:rsid w:val="004011E2"/>
    <w:rsid w:val="00441E86"/>
    <w:rsid w:val="004C1364"/>
    <w:rsid w:val="004C45C0"/>
    <w:rsid w:val="004E432F"/>
    <w:rsid w:val="004F3B71"/>
    <w:rsid w:val="005222D5"/>
    <w:rsid w:val="005712C6"/>
    <w:rsid w:val="00590E70"/>
    <w:rsid w:val="00593B57"/>
    <w:rsid w:val="005A0BFB"/>
    <w:rsid w:val="005D035D"/>
    <w:rsid w:val="005E15C6"/>
    <w:rsid w:val="005F1B26"/>
    <w:rsid w:val="00610511"/>
    <w:rsid w:val="0062004A"/>
    <w:rsid w:val="00656FFF"/>
    <w:rsid w:val="00657064"/>
    <w:rsid w:val="00663109"/>
    <w:rsid w:val="006A0941"/>
    <w:rsid w:val="006B5896"/>
    <w:rsid w:val="006D2489"/>
    <w:rsid w:val="006D3876"/>
    <w:rsid w:val="006F7595"/>
    <w:rsid w:val="00714201"/>
    <w:rsid w:val="00720BA6"/>
    <w:rsid w:val="00736C34"/>
    <w:rsid w:val="007531B9"/>
    <w:rsid w:val="008032F0"/>
    <w:rsid w:val="00835105"/>
    <w:rsid w:val="0086575A"/>
    <w:rsid w:val="008732E2"/>
    <w:rsid w:val="00936E08"/>
    <w:rsid w:val="00962A67"/>
    <w:rsid w:val="00963D02"/>
    <w:rsid w:val="009C3CF9"/>
    <w:rsid w:val="009E411B"/>
    <w:rsid w:val="00AC1DAB"/>
    <w:rsid w:val="00AD24FB"/>
    <w:rsid w:val="00AE4C6C"/>
    <w:rsid w:val="00B16E07"/>
    <w:rsid w:val="00B43F9C"/>
    <w:rsid w:val="00B45C4B"/>
    <w:rsid w:val="00B703A1"/>
    <w:rsid w:val="00B915FA"/>
    <w:rsid w:val="00BA0820"/>
    <w:rsid w:val="00BA2410"/>
    <w:rsid w:val="00C03BF6"/>
    <w:rsid w:val="00C3075E"/>
    <w:rsid w:val="00C74E00"/>
    <w:rsid w:val="00CB2481"/>
    <w:rsid w:val="00CC4CFF"/>
    <w:rsid w:val="00D35389"/>
    <w:rsid w:val="00D63AE2"/>
    <w:rsid w:val="00D91C1B"/>
    <w:rsid w:val="00D95DD1"/>
    <w:rsid w:val="00DB0FAC"/>
    <w:rsid w:val="00DD0B53"/>
    <w:rsid w:val="00DE4329"/>
    <w:rsid w:val="00E00A63"/>
    <w:rsid w:val="00E86EE8"/>
    <w:rsid w:val="00F06D65"/>
    <w:rsid w:val="00F31066"/>
    <w:rsid w:val="00F36B83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9614-947C-4EFA-8DF4-1AA747C8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1066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310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10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10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1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1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106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106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106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10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F310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F3106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F31066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F31066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F31066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F31066"/>
    <w:rPr>
      <w:b/>
      <w:bCs/>
    </w:rPr>
  </w:style>
  <w:style w:type="character" w:customStyle="1" w:styleId="Kop7Char">
    <w:name w:val="Kop 7 Char"/>
    <w:link w:val="Kop7"/>
    <w:uiPriority w:val="9"/>
    <w:semiHidden/>
    <w:rsid w:val="00F31066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F31066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F31066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F31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F31066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1066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uiPriority w:val="11"/>
    <w:rsid w:val="00F31066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F31066"/>
    <w:rPr>
      <w:b/>
      <w:bCs/>
    </w:rPr>
  </w:style>
  <w:style w:type="character" w:styleId="Nadruk">
    <w:name w:val="Emphasis"/>
    <w:uiPriority w:val="20"/>
    <w:qFormat/>
    <w:rsid w:val="00F31066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F31066"/>
    <w:rPr>
      <w:szCs w:val="32"/>
    </w:rPr>
  </w:style>
  <w:style w:type="paragraph" w:styleId="Lijstalinea">
    <w:name w:val="List Paragraph"/>
    <w:basedOn w:val="Standaard"/>
    <w:uiPriority w:val="34"/>
    <w:qFormat/>
    <w:rsid w:val="00F3106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31066"/>
    <w:rPr>
      <w:i/>
    </w:rPr>
  </w:style>
  <w:style w:type="character" w:customStyle="1" w:styleId="CitaatChar">
    <w:name w:val="Citaat Char"/>
    <w:link w:val="Citaat"/>
    <w:uiPriority w:val="29"/>
    <w:rsid w:val="00F3106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106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F31066"/>
    <w:rPr>
      <w:b/>
      <w:i/>
      <w:sz w:val="24"/>
    </w:rPr>
  </w:style>
  <w:style w:type="character" w:styleId="Subtielebenadrukking">
    <w:name w:val="Subtle Emphasis"/>
    <w:uiPriority w:val="19"/>
    <w:qFormat/>
    <w:rsid w:val="00F31066"/>
    <w:rPr>
      <w:i/>
      <w:color w:val="5A5A5A"/>
    </w:rPr>
  </w:style>
  <w:style w:type="character" w:styleId="Intensievebenadrukking">
    <w:name w:val="Intense Emphasis"/>
    <w:uiPriority w:val="21"/>
    <w:qFormat/>
    <w:rsid w:val="00F31066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F31066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F31066"/>
    <w:rPr>
      <w:b/>
      <w:sz w:val="24"/>
      <w:u w:val="single"/>
    </w:rPr>
  </w:style>
  <w:style w:type="character" w:styleId="Titelvanboek">
    <w:name w:val="Book Title"/>
    <w:uiPriority w:val="33"/>
    <w:qFormat/>
    <w:rsid w:val="00F31066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1066"/>
    <w:pPr>
      <w:outlineLvl w:val="9"/>
    </w:pPr>
  </w:style>
  <w:style w:type="character" w:styleId="Hyperlink">
    <w:name w:val="Hyperlink"/>
    <w:uiPriority w:val="99"/>
    <w:unhideWhenUsed/>
    <w:rsid w:val="001809ED"/>
    <w:rPr>
      <w:color w:val="0000FF"/>
      <w:u w:val="single"/>
    </w:rPr>
  </w:style>
  <w:style w:type="paragraph" w:styleId="Voettekst">
    <w:name w:val="footer"/>
    <w:basedOn w:val="Standaard"/>
    <w:link w:val="VoettekstChar"/>
    <w:rsid w:val="006A0941"/>
    <w:pPr>
      <w:tabs>
        <w:tab w:val="center" w:pos="4536"/>
        <w:tab w:val="right" w:pos="9072"/>
      </w:tabs>
    </w:pPr>
    <w:rPr>
      <w:rFonts w:ascii="Times New Roman" w:hAnsi="Times New Roman"/>
      <w:lang w:eastAsia="nl-NL"/>
    </w:rPr>
  </w:style>
  <w:style w:type="character" w:customStyle="1" w:styleId="VoettekstChar">
    <w:name w:val="Voettekst Char"/>
    <w:link w:val="Voettekst"/>
    <w:rsid w:val="006A0941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5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lastingdienst.nl/toeslag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-oldenhof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-oldenhof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A6A6-B746-447E-8D0D-A87B2136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411CEE79.dotm</Template>
  <TotalTime>1</TotalTime>
  <Pages>2</Pages>
  <Words>684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Bethanie</Company>
  <LinksUpToDate>false</LinksUpToDate>
  <CharactersWithSpaces>4439</CharactersWithSpaces>
  <SharedDoc>false</SharedDoc>
  <HLinks>
    <vt:vector size="18" baseType="variant">
      <vt:variant>
        <vt:i4>7471204</vt:i4>
      </vt:variant>
      <vt:variant>
        <vt:i4>15</vt:i4>
      </vt:variant>
      <vt:variant>
        <vt:i4>0</vt:i4>
      </vt:variant>
      <vt:variant>
        <vt:i4>5</vt:i4>
      </vt:variant>
      <vt:variant>
        <vt:lpwstr>http://www.belastingdienst.nl/toeslagen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http://www.de-oldenhof.nl/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mailto:info@de-oldenhof.nl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 van Prooijen</dc:creator>
  <cp:lastModifiedBy>Maaike Kevelam - Geluk</cp:lastModifiedBy>
  <cp:revision>2</cp:revision>
  <cp:lastPrinted>2015-05-22T09:10:00Z</cp:lastPrinted>
  <dcterms:created xsi:type="dcterms:W3CDTF">2019-10-07T11:58:00Z</dcterms:created>
  <dcterms:modified xsi:type="dcterms:W3CDTF">2019-10-07T11:58:00Z</dcterms:modified>
</cp:coreProperties>
</file>